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6763" w14:textId="77777777" w:rsidR="004E6799" w:rsidRPr="002D0187" w:rsidRDefault="004E6799" w:rsidP="004E6799">
      <w:pPr>
        <w:spacing w:after="240" w:line="1078" w:lineRule="atLeast"/>
        <w:jc w:val="center"/>
        <w:outlineLvl w:val="0"/>
        <w:rPr>
          <w:rFonts w:ascii="Calibri" w:eastAsia="Times New Roman" w:hAnsi="Calibri" w:cs="Calibri"/>
          <w:b/>
          <w:bCs/>
          <w:color w:val="3B3630"/>
          <w:kern w:val="36"/>
          <w:sz w:val="28"/>
          <w:szCs w:val="28"/>
          <w:u w:val="single"/>
          <w:lang w:eastAsia="en-GB"/>
        </w:rPr>
      </w:pPr>
      <w:r w:rsidRPr="002D0187">
        <w:rPr>
          <w:rFonts w:ascii="Calibri" w:eastAsia="Times New Roman" w:hAnsi="Calibri" w:cs="Calibri"/>
          <w:b/>
          <w:bCs/>
          <w:color w:val="3B3630"/>
          <w:kern w:val="36"/>
          <w:sz w:val="28"/>
          <w:szCs w:val="28"/>
          <w:u w:val="single"/>
          <w:lang w:eastAsia="en-GB"/>
        </w:rPr>
        <w:t>Blackcurrants</w:t>
      </w:r>
    </w:p>
    <w:p w14:paraId="366D1406" w14:textId="1D90E031" w:rsidR="004E6799" w:rsidRPr="002D0187" w:rsidRDefault="004E6799" w:rsidP="004E6799">
      <w:pPr>
        <w:spacing w:after="0" w:line="240" w:lineRule="auto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</w:p>
    <w:p w14:paraId="11A60260" w14:textId="77777777" w:rsidR="004E6799" w:rsidRPr="002D0187" w:rsidRDefault="004E6799" w:rsidP="004E6799">
      <w:pPr>
        <w:spacing w:line="240" w:lineRule="auto"/>
        <w:jc w:val="center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2D0187">
        <w:rPr>
          <w:rFonts w:ascii="Calibri" w:eastAsia="Times New Roman" w:hAnsi="Calibri" w:cs="Calibri"/>
          <w:noProof/>
          <w:color w:val="3B3630"/>
          <w:sz w:val="28"/>
          <w:szCs w:val="28"/>
          <w:lang w:eastAsia="en-GB"/>
        </w:rPr>
        <w:drawing>
          <wp:inline distT="0" distB="0" distL="0" distR="0" wp14:anchorId="318199E6" wp14:editId="53F9E3EC">
            <wp:extent cx="5295900" cy="2981325"/>
            <wp:effectExtent l="0" t="0" r="0" b="9525"/>
            <wp:docPr id="5" name="ctl00_ctl00_ctl00_plcMainContent_plcMainContent_plcMainContent_plc_Video_lt_zone3_Video_EditableImage_ucEditableImage_imgImage" descr="Blackcur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tl00_plcMainContent_plcMainContent_plcMainContent_plc_Video_lt_zone3_Video_EditableImage_ucEditableImage_imgImage" descr="Blackcurra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E2C6" w14:textId="77777777" w:rsidR="004E6799" w:rsidRPr="002D0187" w:rsidRDefault="004E6799" w:rsidP="004E6799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Blackcurrants are easy to grow, producing bunches of dark purple berries in mid-summer, rich in vitamin C. With their tart flavour they can be made into pies and jams, cordials and even cassis. </w:t>
      </w:r>
    </w:p>
    <w:p w14:paraId="16A4B0A9" w14:textId="34245E75" w:rsidR="004E6799" w:rsidRPr="002D0187" w:rsidRDefault="004E6799" w:rsidP="004E6799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Place a mulch (such as well-rotted manure or mushroom compost) around the plants to suppress weeds.</w:t>
      </w: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</w: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  <w:t>Avoid hoeing near the base of bushes because the hoe might cut through new shoots developing at the base.</w:t>
      </w: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</w: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  <w:t>Water blackcurrants during dry periods in the growing season.</w:t>
      </w:r>
    </w:p>
    <w:p w14:paraId="4CF4FA18" w14:textId="77777777" w:rsidR="004E6799" w:rsidRPr="002D0187" w:rsidRDefault="004E6799" w:rsidP="004E6799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Prune blackcurrants when dormant – from late autumn to late winter. They fruit best on younger wood, so when pruning aim to remove older wood, leaving the younger branches.</w:t>
      </w:r>
    </w:p>
    <w:p w14:paraId="6D2B4169" w14:textId="77777777" w:rsidR="004E6799" w:rsidRPr="002D0187" w:rsidRDefault="004E6799" w:rsidP="004E6799">
      <w:pPr>
        <w:spacing w:after="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lastRenderedPageBreak/>
        <w:t>Up to and including the fourth year after planting, remove weak, wispy shoots, retaining a basic structure of 6 to 10 healthy shoots.</w:t>
      </w: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</w: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  <w:t>In year four, cut out about one-third of the older wood at the base, using a pair of loppers or a pruning saw. This will encourage and make room for younger, healthy wood. Also remove weak shoots and low ones leaning towards the ground.</w:t>
      </w:r>
    </w:p>
    <w:p w14:paraId="637B2B73" w14:textId="77777777" w:rsidR="004E6799" w:rsidRPr="002D0187" w:rsidRDefault="004E6799" w:rsidP="004E6799">
      <w:pPr>
        <w:spacing w:after="0" w:line="478" w:lineRule="atLeast"/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</w:pPr>
    </w:p>
    <w:p w14:paraId="771C4F5F" w14:textId="369B3F60" w:rsidR="004E6799" w:rsidRPr="002D0187" w:rsidRDefault="004E6799" w:rsidP="004E6799">
      <w:pPr>
        <w:spacing w:after="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Blackcurrants tolerate a wide range of soil conditions, but prefer well-drained, moisture-retentive sites. They prefer full sun but will tolerate light shade.</w:t>
      </w: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</w: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br/>
      </w:r>
    </w:p>
    <w:p w14:paraId="5A00E28E" w14:textId="77777777" w:rsidR="004E6799" w:rsidRPr="002D0187" w:rsidRDefault="004E6799" w:rsidP="004E6799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bookmarkStart w:id="0" w:name="harvest"/>
      <w:bookmarkEnd w:id="0"/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Harvest the fruit on modern varieties such as the ‘Ben </w:t>
      </w:r>
      <w:proofErr w:type="spellStart"/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Sarek</w:t>
      </w:r>
      <w:proofErr w:type="spellEnd"/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’, ‘Ben Hope’, ‘Ben Lomond’ and ‘Ben </w:t>
      </w:r>
      <w:proofErr w:type="spellStart"/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Connan</w:t>
      </w:r>
      <w:proofErr w:type="spellEnd"/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’ by cutting the </w:t>
      </w:r>
      <w:proofErr w:type="spellStart"/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strigs</w:t>
      </w:r>
      <w:proofErr w:type="spellEnd"/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(bunches of fruit) as they turn black. Older types of blackcurrant varieties ripen at different times, with the currants at the top of the </w:t>
      </w:r>
      <w:proofErr w:type="spellStart"/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strig</w:t>
      </w:r>
      <w:proofErr w:type="spellEnd"/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ripening first. The fruit should therefore be picked individually.</w:t>
      </w:r>
    </w:p>
    <w:p w14:paraId="377DE1FB" w14:textId="65D59A11" w:rsidR="00501DDF" w:rsidRDefault="004E6799" w:rsidP="004E6799">
      <w:pPr>
        <w:spacing w:after="480" w:line="478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2D0187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>Eat fresh blackcurrants within a few days of harvesting. Alternatively, they can be frozen, cooked, or made into smoothies, jam or jelly.</w:t>
      </w:r>
      <w:bookmarkStart w:id="1" w:name="recipes"/>
      <w:bookmarkEnd w:id="1"/>
    </w:p>
    <w:p w14:paraId="4E846427" w14:textId="5BD03ABB" w:rsidR="00395F29" w:rsidRPr="002D0187" w:rsidRDefault="00395F29" w:rsidP="00395F29">
      <w:pPr>
        <w:spacing w:after="480" w:line="478" w:lineRule="atLeast"/>
        <w:jc w:val="center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bookmarkStart w:id="2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5E6A0A7F" wp14:editId="280C6318">
            <wp:extent cx="3302000" cy="2476500"/>
            <wp:effectExtent l="0" t="0" r="0" b="0"/>
            <wp:docPr id="2" name="Picture 2" descr="Image result for blackcurrant plants u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currant plants u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25" cy="25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395F29" w:rsidRPr="002D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64167"/>
    <w:multiLevelType w:val="multilevel"/>
    <w:tmpl w:val="9B8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99"/>
    <w:rsid w:val="00180BE2"/>
    <w:rsid w:val="002D0187"/>
    <w:rsid w:val="00395F29"/>
    <w:rsid w:val="004E6799"/>
    <w:rsid w:val="00C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19FC"/>
  <w15:chartTrackingRefBased/>
  <w15:docId w15:val="{C7091E3C-5460-4B3D-979E-AD688DE0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6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516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2983">
              <w:marLeft w:val="0"/>
              <w:marRight w:val="0"/>
              <w:marTop w:val="1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452">
              <w:marLeft w:val="0"/>
              <w:marRight w:val="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7728">
                  <w:marLeft w:val="0"/>
                  <w:marRight w:val="0"/>
                  <w:marTop w:val="0"/>
                  <w:marBottom w:val="390"/>
                  <w:divBdr>
                    <w:top w:val="single" w:sz="6" w:space="9" w:color="C7CFDB"/>
                    <w:left w:val="none" w:sz="0" w:space="0" w:color="auto"/>
                    <w:bottom w:val="single" w:sz="6" w:space="4" w:color="C7CFDB"/>
                    <w:right w:val="none" w:sz="0" w:space="0" w:color="auto"/>
                  </w:divBdr>
                </w:div>
                <w:div w:id="1283489208">
                  <w:marLeft w:val="0"/>
                  <w:marRight w:val="0"/>
                  <w:marTop w:val="0"/>
                  <w:marBottom w:val="9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ved=2ahUKEwjm14rO4fDhAhUB2uAKHWynC0sQjRx6BAgBEAU&amp;url=https%3A%2F%2Fwww.chrisbowers.co.uk%2Farticle%2Fthe-ultimate-guide-to-growing-blackcurrants%2F&amp;psig=AOvVaw2ZeMDns161okrAbz54LUyY&amp;ust=15564713064823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robson</dc:creator>
  <cp:keywords/>
  <dc:description/>
  <cp:lastModifiedBy>mike robson</cp:lastModifiedBy>
  <cp:revision>3</cp:revision>
  <dcterms:created xsi:type="dcterms:W3CDTF">2019-04-27T15:54:00Z</dcterms:created>
  <dcterms:modified xsi:type="dcterms:W3CDTF">2019-04-27T17:09:00Z</dcterms:modified>
</cp:coreProperties>
</file>