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239F" w14:textId="49D738C0" w:rsidR="0030778F" w:rsidRPr="001B51A9" w:rsidRDefault="0030778F" w:rsidP="0030778F">
      <w:pPr>
        <w:spacing w:after="240" w:line="1078" w:lineRule="atLeast"/>
        <w:jc w:val="center"/>
        <w:outlineLvl w:val="0"/>
        <w:rPr>
          <w:rFonts w:ascii="Calibri" w:eastAsia="Times New Roman" w:hAnsi="Calibri" w:cs="Calibri"/>
          <w:b/>
          <w:bCs/>
          <w:color w:val="3B3630"/>
          <w:kern w:val="36"/>
          <w:sz w:val="28"/>
          <w:szCs w:val="28"/>
          <w:u w:val="single"/>
          <w:lang w:eastAsia="en-GB"/>
        </w:rPr>
      </w:pPr>
      <w:r w:rsidRPr="001B51A9">
        <w:rPr>
          <w:rFonts w:ascii="Calibri" w:eastAsia="Times New Roman" w:hAnsi="Calibri" w:cs="Calibri"/>
          <w:b/>
          <w:bCs/>
          <w:color w:val="3B3630"/>
          <w:kern w:val="36"/>
          <w:sz w:val="28"/>
          <w:szCs w:val="28"/>
          <w:u w:val="single"/>
          <w:lang w:eastAsia="en-GB"/>
        </w:rPr>
        <w:t>Blueberry</w:t>
      </w:r>
    </w:p>
    <w:p w14:paraId="6FEA0FA9" w14:textId="60A905E6" w:rsidR="0030778F" w:rsidRPr="001B51A9" w:rsidRDefault="0030778F" w:rsidP="0030778F">
      <w:pPr>
        <w:spacing w:line="240" w:lineRule="auto"/>
        <w:jc w:val="center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B51A9">
        <w:rPr>
          <w:rFonts w:ascii="Calibri" w:eastAsia="Times New Roman" w:hAnsi="Calibri" w:cs="Calibri"/>
          <w:noProof/>
          <w:color w:val="3B3630"/>
          <w:sz w:val="28"/>
          <w:szCs w:val="28"/>
          <w:lang w:eastAsia="en-GB"/>
        </w:rPr>
        <w:drawing>
          <wp:inline distT="0" distB="0" distL="0" distR="0" wp14:anchorId="0BBE70FA" wp14:editId="4A42E60E">
            <wp:extent cx="5076825" cy="2981325"/>
            <wp:effectExtent l="0" t="0" r="9525" b="9525"/>
            <wp:docPr id="5" name="ctl00_ctl00_ctl00_plcMainContent_plcMainContent_plcMainContent_plc_Video_lt_zone3_Video_EditableImage_ucEditableImage_imgImage" descr="Blue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tl00_plcMainContent_plcMainContent_plcMainContent_plc_Video_lt_zone3_Video_EditableImage_ucEditableImage_imgImage" descr="Blueber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0BB9" w14:textId="4F5434D3" w:rsidR="0030778F" w:rsidRPr="001B51A9" w:rsidRDefault="0030778F" w:rsidP="0030778F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Not only are blueberries productive, their glorious autumn colours provide ornamental appeal. The fruit is delicious and high in antioxidants. </w:t>
      </w:r>
    </w:p>
    <w:p w14:paraId="06BD0222" w14:textId="48D08E8C" w:rsidR="0030778F" w:rsidRPr="001B51A9" w:rsidRDefault="0030778F" w:rsidP="0044138C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Blueberries are relatively easy to look after. Keep the compost or soil moist, but not soaking wet. Don’t allow it to dry out. </w:t>
      </w:r>
      <w:r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</w:r>
      <w:r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  <w:t>You may find open ground plants don't need feeding apart from the annual ericaceous mulch and a high nitrogen feed such as sulphate of ammonia in late winter. Blueberries are sensitive to overfeeding.</w:t>
      </w:r>
    </w:p>
    <w:p w14:paraId="5A562AFE" w14:textId="77777777" w:rsidR="0044138C" w:rsidRPr="001B51A9" w:rsidRDefault="0030778F" w:rsidP="0030778F">
      <w:pPr>
        <w:spacing w:after="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Pruning is rarely needed in the first two years. After that you should prune in late February to early March. Once you start pruning, you should aim to remove a quarter of old wood at the base every year to keep the plant productive.</w:t>
      </w:r>
    </w:p>
    <w:p w14:paraId="4A9705AE" w14:textId="36BC3A33" w:rsidR="0030778F" w:rsidRPr="001B51A9" w:rsidRDefault="0030778F" w:rsidP="0030778F">
      <w:pPr>
        <w:spacing w:after="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lastRenderedPageBreak/>
        <w:t xml:space="preserve">Blueberries are very fussy about soil acidity. They will not grow well if planted in alkaline soil. </w:t>
      </w:r>
    </w:p>
    <w:p w14:paraId="6AB703BD" w14:textId="34CE6DC1" w:rsidR="0030778F" w:rsidRPr="001B51A9" w:rsidRDefault="0030778F" w:rsidP="0044138C">
      <w:pPr>
        <w:spacing w:after="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If growing blueberries in garden soil, add plenty of bulky, acidic organic matter such as pine needles, </w:t>
      </w:r>
      <w:r w:rsidR="0044138C"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leaf mould</w:t>
      </w:r>
      <w:r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 or composted conifer clippings. Avoid well-rotted farmyard manure as this is too rich and alkaline.</w:t>
      </w:r>
      <w:r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</w:r>
      <w:bookmarkStart w:id="0" w:name="harvest"/>
      <w:bookmarkEnd w:id="0"/>
    </w:p>
    <w:p w14:paraId="0A17526A" w14:textId="77777777" w:rsidR="0030778F" w:rsidRPr="001B51A9" w:rsidRDefault="0030778F" w:rsidP="0030778F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Fruits start to ripen from mid-summer onwards, changing colour from green to dusty blue. At this point they can be harvested.</w:t>
      </w:r>
    </w:p>
    <w:p w14:paraId="3BC15D70" w14:textId="77777777" w:rsidR="0030778F" w:rsidRPr="001B51A9" w:rsidRDefault="0030778F" w:rsidP="0030778F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Pick over the plants several times as not all the fruit ripens at the once.</w:t>
      </w:r>
    </w:p>
    <w:p w14:paraId="042A5C9F" w14:textId="77777777" w:rsidR="0030778F" w:rsidRPr="001B51A9" w:rsidRDefault="0030778F" w:rsidP="0030778F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B51A9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Berries can be eaten fresh; alternatively, they can be dried, frozen, made into preserves, or used in cooking. They are extremely rich in antioxidants and vitamins (especially vitamin C) so have many health benefits.</w:t>
      </w:r>
    </w:p>
    <w:p w14:paraId="4F56D9B1" w14:textId="6EA02997" w:rsidR="00501DDF" w:rsidRDefault="00AA56F4">
      <w:bookmarkStart w:id="1" w:name="varieties"/>
      <w:bookmarkEnd w:id="1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16881DD" wp14:editId="37941D48">
            <wp:extent cx="5731510" cy="4261892"/>
            <wp:effectExtent l="0" t="0" r="2540" b="5715"/>
            <wp:docPr id="2" name="Picture 2" descr="Image result for blueberry plan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ueberry plan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01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60DB4"/>
    <w:multiLevelType w:val="multilevel"/>
    <w:tmpl w:val="BB1E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8F"/>
    <w:rsid w:val="00180BE2"/>
    <w:rsid w:val="001B51A9"/>
    <w:rsid w:val="0030778F"/>
    <w:rsid w:val="0044138C"/>
    <w:rsid w:val="00AA56F4"/>
    <w:rsid w:val="00C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6CD9"/>
  <w15:chartTrackingRefBased/>
  <w15:docId w15:val="{369AC726-93CC-4486-A790-7B4548C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25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877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21853">
              <w:marLeft w:val="0"/>
              <w:marRight w:val="0"/>
              <w:marTop w:val="1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064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571">
                  <w:marLeft w:val="0"/>
                  <w:marRight w:val="0"/>
                  <w:marTop w:val="0"/>
                  <w:marBottom w:val="390"/>
                  <w:divBdr>
                    <w:top w:val="single" w:sz="6" w:space="9" w:color="C7CFDB"/>
                    <w:left w:val="none" w:sz="0" w:space="0" w:color="auto"/>
                    <w:bottom w:val="single" w:sz="6" w:space="4" w:color="C7CFDB"/>
                    <w:right w:val="none" w:sz="0" w:space="0" w:color="auto"/>
                  </w:divBdr>
                </w:div>
                <w:div w:id="1048334326">
                  <w:marLeft w:val="0"/>
                  <w:marRight w:val="0"/>
                  <w:marTop w:val="0"/>
                  <w:marBottom w:val="9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jwmMOu2vDhAhULcBQKHXmWBUwQjRx6BAgBEAU&amp;url=https%3A%2F%2Fwww.thompson-morgan.com%2Fpruning-blueberry-bush-video&amp;psig=AOvVaw30-RScrMMEmnRwqQeB-TsY&amp;ust=15564693582336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robson</dc:creator>
  <cp:keywords/>
  <dc:description/>
  <cp:lastModifiedBy>mike robson</cp:lastModifiedBy>
  <cp:revision>3</cp:revision>
  <dcterms:created xsi:type="dcterms:W3CDTF">2019-04-27T16:07:00Z</dcterms:created>
  <dcterms:modified xsi:type="dcterms:W3CDTF">2019-04-27T16:36:00Z</dcterms:modified>
</cp:coreProperties>
</file>