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AD8" w14:textId="77777777" w:rsidR="00AA5AC6" w:rsidRPr="0034631A" w:rsidRDefault="00AA5AC6" w:rsidP="00AA5AC6">
      <w:pPr>
        <w:spacing w:after="240" w:line="1078" w:lineRule="atLeast"/>
        <w:jc w:val="center"/>
        <w:outlineLvl w:val="0"/>
        <w:rPr>
          <w:rFonts w:ascii="Calibri" w:eastAsia="Times New Roman" w:hAnsi="Calibri" w:cs="Calibri"/>
          <w:b/>
          <w:bCs/>
          <w:kern w:val="36"/>
          <w:sz w:val="28"/>
          <w:szCs w:val="28"/>
          <w:u w:val="single"/>
          <w:lang w:eastAsia="en-GB"/>
        </w:rPr>
      </w:pPr>
      <w:r w:rsidRPr="0034631A">
        <w:rPr>
          <w:rFonts w:ascii="Calibri" w:eastAsia="Times New Roman" w:hAnsi="Calibri" w:cs="Calibri"/>
          <w:b/>
          <w:bCs/>
          <w:kern w:val="36"/>
          <w:sz w:val="28"/>
          <w:szCs w:val="28"/>
          <w:u w:val="single"/>
          <w:lang w:eastAsia="en-GB"/>
        </w:rPr>
        <w:t>Redcurrants</w:t>
      </w:r>
    </w:p>
    <w:p w14:paraId="7B524831" w14:textId="77777777" w:rsidR="00AA5AC6" w:rsidRPr="0034631A" w:rsidRDefault="00AA5AC6" w:rsidP="00AA5AC6">
      <w:pPr>
        <w:spacing w:line="240" w:lineRule="auto"/>
        <w:jc w:val="center"/>
        <w:rPr>
          <w:rFonts w:ascii="Calibri" w:eastAsia="Times New Roman" w:hAnsi="Calibri" w:cs="Calibri"/>
          <w:sz w:val="28"/>
          <w:szCs w:val="28"/>
          <w:lang w:eastAsia="en-GB"/>
        </w:rPr>
      </w:pPr>
      <w:r w:rsidRPr="0034631A">
        <w:rPr>
          <w:rFonts w:ascii="Calibri" w:eastAsia="Times New Roman" w:hAnsi="Calibri" w:cs="Calibri"/>
          <w:noProof/>
          <w:sz w:val="28"/>
          <w:szCs w:val="28"/>
          <w:lang w:eastAsia="en-GB"/>
        </w:rPr>
        <w:drawing>
          <wp:inline distT="0" distB="0" distL="0" distR="0" wp14:anchorId="47640597" wp14:editId="63373E22">
            <wp:extent cx="5295900" cy="2981325"/>
            <wp:effectExtent l="0" t="0" r="0" b="9525"/>
            <wp:docPr id="4" name="ctl00_ctl00_ctl00_plcMainContent_plcMainContent_plcMainContent_plc_Video_lt_zone3_Video_EditableImage_ucEditableImage_imgImage" descr="Redcur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plcMainContent_plcMainContent_plcMainContent_plc_Video_lt_zone3_Video_EditableImage_ucEditableImage_imgImage" descr="Redcurr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981325"/>
                    </a:xfrm>
                    <a:prstGeom prst="rect">
                      <a:avLst/>
                    </a:prstGeom>
                    <a:noFill/>
                    <a:ln>
                      <a:noFill/>
                    </a:ln>
                  </pic:spPr>
                </pic:pic>
              </a:graphicData>
            </a:graphic>
          </wp:inline>
        </w:drawing>
      </w:r>
    </w:p>
    <w:p w14:paraId="47FDBCB4" w14:textId="4CAF9817" w:rsidR="00AA5AC6" w:rsidRPr="0034631A" w:rsidRDefault="00AA5AC6" w:rsidP="00AA5AC6">
      <w:pPr>
        <w:spacing w:after="480" w:line="478" w:lineRule="atLeast"/>
        <w:rPr>
          <w:rFonts w:ascii="Calibri" w:eastAsia="Times New Roman" w:hAnsi="Calibri" w:cs="Calibri"/>
          <w:sz w:val="28"/>
          <w:szCs w:val="28"/>
          <w:lang w:eastAsia="en-GB"/>
        </w:rPr>
      </w:pPr>
      <w:bookmarkStart w:id="0" w:name="grow"/>
      <w:bookmarkEnd w:id="0"/>
      <w:r w:rsidRPr="0034631A">
        <w:rPr>
          <w:rFonts w:ascii="Calibri" w:eastAsia="Times New Roman" w:hAnsi="Calibri" w:cs="Calibri"/>
          <w:sz w:val="28"/>
          <w:szCs w:val="28"/>
          <w:lang w:eastAsia="en-GB"/>
        </w:rPr>
        <w:t>Although redcurrants are closely related to blackcurrants, they are in fact grown more like gooseberries. These cool-climate plants do well in northern regions and will tolerate part shade, although the fruits will ripen more quickly and taste sweeter if given some sun.</w:t>
      </w:r>
    </w:p>
    <w:p w14:paraId="6841BEDF" w14:textId="4BC3E062" w:rsidR="00AA5AC6" w:rsidRPr="0034631A" w:rsidRDefault="00AA5AC6" w:rsidP="00AA5AC6">
      <w:pPr>
        <w:spacing w:after="480" w:line="478" w:lineRule="atLeast"/>
        <w:rPr>
          <w:rFonts w:ascii="Calibri" w:eastAsia="Times New Roman" w:hAnsi="Calibri" w:cs="Calibri"/>
          <w:sz w:val="28"/>
          <w:szCs w:val="28"/>
          <w:lang w:eastAsia="en-GB"/>
        </w:rPr>
      </w:pPr>
      <w:r w:rsidRPr="0034631A">
        <w:rPr>
          <w:rFonts w:ascii="Calibri" w:eastAsia="Times New Roman" w:hAnsi="Calibri" w:cs="Calibri"/>
          <w:sz w:val="28"/>
          <w:szCs w:val="28"/>
          <w:lang w:eastAsia="en-GB"/>
        </w:rPr>
        <w:t xml:space="preserve">Water newly planted bushes well in dry weather, but long-established plants seldom need watering. </w:t>
      </w:r>
    </w:p>
    <w:p w14:paraId="3D447077" w14:textId="77777777" w:rsidR="00AA5AC6" w:rsidRPr="0034631A" w:rsidRDefault="00AA5AC6" w:rsidP="00AA5AC6">
      <w:pPr>
        <w:spacing w:after="480" w:line="478" w:lineRule="atLeast"/>
        <w:rPr>
          <w:rFonts w:ascii="Calibri" w:eastAsia="Times New Roman" w:hAnsi="Calibri" w:cs="Calibri"/>
          <w:sz w:val="28"/>
          <w:szCs w:val="28"/>
          <w:lang w:eastAsia="en-GB"/>
        </w:rPr>
      </w:pPr>
      <w:r w:rsidRPr="0034631A">
        <w:rPr>
          <w:rFonts w:ascii="Calibri" w:eastAsia="Times New Roman" w:hAnsi="Calibri" w:cs="Calibri"/>
          <w:sz w:val="28"/>
          <w:szCs w:val="28"/>
          <w:lang w:eastAsia="en-GB"/>
        </w:rPr>
        <w:t>Hand weed or hoe carefully to keep the soil free of weeds.</w:t>
      </w:r>
    </w:p>
    <w:p w14:paraId="445047A6" w14:textId="3C3A5EB5" w:rsidR="00AA5AC6" w:rsidRPr="0034631A" w:rsidRDefault="00AA5AC6" w:rsidP="00AA5AC6">
      <w:pPr>
        <w:spacing w:after="480" w:line="478" w:lineRule="atLeast"/>
        <w:rPr>
          <w:rFonts w:ascii="Calibri" w:eastAsia="Times New Roman" w:hAnsi="Calibri" w:cs="Calibri"/>
          <w:sz w:val="28"/>
          <w:szCs w:val="28"/>
          <w:lang w:eastAsia="en-GB"/>
        </w:rPr>
      </w:pPr>
      <w:r w:rsidRPr="0034631A">
        <w:rPr>
          <w:rFonts w:ascii="Calibri" w:eastAsia="Times New Roman" w:hAnsi="Calibri" w:cs="Calibri"/>
          <w:sz w:val="28"/>
          <w:szCs w:val="28"/>
          <w:lang w:eastAsia="en-GB"/>
        </w:rPr>
        <w:t xml:space="preserve">Redcurrants bear their fruit on old wood. Prune bushes by removing diseased or very old branches in winter, then prune new growth back to two buds in early summer to keep plants compact. </w:t>
      </w:r>
    </w:p>
    <w:p w14:paraId="56D973E9" w14:textId="77777777" w:rsidR="00AA5AC6" w:rsidRPr="0034631A" w:rsidRDefault="00AA5AC6" w:rsidP="00AA5AC6">
      <w:pPr>
        <w:spacing w:after="480" w:line="478" w:lineRule="atLeast"/>
        <w:rPr>
          <w:rFonts w:ascii="Calibri" w:eastAsia="Times New Roman" w:hAnsi="Calibri" w:cs="Calibri"/>
          <w:sz w:val="28"/>
          <w:szCs w:val="28"/>
          <w:lang w:eastAsia="en-GB"/>
        </w:rPr>
      </w:pPr>
      <w:r w:rsidRPr="0034631A">
        <w:rPr>
          <w:rFonts w:ascii="Calibri" w:eastAsia="Times New Roman" w:hAnsi="Calibri" w:cs="Calibri"/>
          <w:sz w:val="28"/>
          <w:szCs w:val="28"/>
          <w:lang w:eastAsia="en-GB"/>
        </w:rPr>
        <w:t xml:space="preserve">In early spring, prune established cordons. Cut the new growth on the main vertical stem by a quarter of the previous year’s growth, or by half if growth is </w:t>
      </w:r>
      <w:r w:rsidRPr="0034631A">
        <w:rPr>
          <w:rFonts w:ascii="Calibri" w:eastAsia="Times New Roman" w:hAnsi="Calibri" w:cs="Calibri"/>
          <w:sz w:val="28"/>
          <w:szCs w:val="28"/>
          <w:lang w:eastAsia="en-GB"/>
        </w:rPr>
        <w:lastRenderedPageBreak/>
        <w:t>weak. Cut to a bud on the opposite side to the previous year’s cut to keep the growth straight. Once the cordon is at the desired height, cut to one bud of new growth each year in early summer. Prune the shoots from the main stem to one bud to build up a fruiting spur system. </w:t>
      </w:r>
    </w:p>
    <w:p w14:paraId="0025DB8B" w14:textId="456F98C5" w:rsidR="00AA5AC6" w:rsidRDefault="00AA5AC6" w:rsidP="00AA5AC6">
      <w:pPr>
        <w:spacing w:line="478" w:lineRule="atLeast"/>
        <w:rPr>
          <w:rFonts w:ascii="Calibri" w:eastAsia="Times New Roman" w:hAnsi="Calibri" w:cs="Calibri"/>
          <w:sz w:val="28"/>
          <w:szCs w:val="28"/>
          <w:lang w:eastAsia="en-GB"/>
        </w:rPr>
      </w:pPr>
      <w:bookmarkStart w:id="1" w:name="plant"/>
      <w:bookmarkStart w:id="2" w:name="problems"/>
      <w:bookmarkStart w:id="3" w:name="harvest"/>
      <w:bookmarkEnd w:id="1"/>
      <w:bookmarkEnd w:id="2"/>
      <w:bookmarkEnd w:id="3"/>
      <w:r w:rsidRPr="0034631A">
        <w:rPr>
          <w:rFonts w:ascii="Calibri" w:eastAsia="Times New Roman" w:hAnsi="Calibri" w:cs="Calibri"/>
          <w:sz w:val="28"/>
          <w:szCs w:val="28"/>
          <w:lang w:eastAsia="en-GB"/>
        </w:rPr>
        <w:t>Currants can be harvested in summer when the fruits are firm and juicy. Cut whole trusses and use immediately, or store in the fridge for a few days. Alternatively, place trusses in bags and put into the freezer for later use.</w:t>
      </w:r>
    </w:p>
    <w:p w14:paraId="65449109" w14:textId="77777777" w:rsidR="0034631A" w:rsidRPr="0034631A" w:rsidRDefault="0034631A" w:rsidP="00AA5AC6">
      <w:pPr>
        <w:spacing w:line="478" w:lineRule="atLeast"/>
        <w:rPr>
          <w:rFonts w:ascii="Calibri" w:eastAsia="Times New Roman" w:hAnsi="Calibri" w:cs="Calibri"/>
          <w:sz w:val="28"/>
          <w:szCs w:val="28"/>
          <w:lang w:eastAsia="en-GB"/>
        </w:rPr>
      </w:pPr>
      <w:bookmarkStart w:id="4" w:name="_GoBack"/>
      <w:bookmarkEnd w:id="4"/>
    </w:p>
    <w:p w14:paraId="4AE9151C" w14:textId="374EDBAB" w:rsidR="00501DDF" w:rsidRDefault="0034631A">
      <w:r>
        <w:rPr>
          <w:rFonts w:ascii="&amp;quot" w:hAnsi="&amp;quot"/>
          <w:noProof/>
          <w:color w:val="265228"/>
          <w:sz w:val="27"/>
          <w:szCs w:val="27"/>
        </w:rPr>
        <w:drawing>
          <wp:inline distT="0" distB="0" distL="0" distR="0" wp14:anchorId="674E0177" wp14:editId="1470C62E">
            <wp:extent cx="5731510" cy="3826885"/>
            <wp:effectExtent l="0" t="0" r="2540" b="2540"/>
            <wp:docPr id="2" name="Picture 2" descr="Red currant Ribes rubrum leaves and fru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urrant Ribes rubrum leaves and fru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6885"/>
                    </a:xfrm>
                    <a:prstGeom prst="rect">
                      <a:avLst/>
                    </a:prstGeom>
                    <a:noFill/>
                    <a:ln>
                      <a:noFill/>
                    </a:ln>
                  </pic:spPr>
                </pic:pic>
              </a:graphicData>
            </a:graphic>
          </wp:inline>
        </w:drawing>
      </w:r>
    </w:p>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9116E"/>
    <w:multiLevelType w:val="multilevel"/>
    <w:tmpl w:val="92C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C6"/>
    <w:rsid w:val="00180BE2"/>
    <w:rsid w:val="0034631A"/>
    <w:rsid w:val="00AA5AC6"/>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CDFD"/>
  <w15:chartTrackingRefBased/>
  <w15:docId w15:val="{CF46CFFB-405A-4F00-A033-38B33C42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79747">
      <w:bodyDiv w:val="1"/>
      <w:marLeft w:val="0"/>
      <w:marRight w:val="0"/>
      <w:marTop w:val="0"/>
      <w:marBottom w:val="0"/>
      <w:divBdr>
        <w:top w:val="none" w:sz="0" w:space="0" w:color="auto"/>
        <w:left w:val="none" w:sz="0" w:space="0" w:color="auto"/>
        <w:bottom w:val="none" w:sz="0" w:space="0" w:color="auto"/>
        <w:right w:val="none" w:sz="0" w:space="0" w:color="auto"/>
      </w:divBdr>
      <w:divsChild>
        <w:div w:id="1810054698">
          <w:marLeft w:val="0"/>
          <w:marRight w:val="0"/>
          <w:marTop w:val="360"/>
          <w:marBottom w:val="0"/>
          <w:divBdr>
            <w:top w:val="none" w:sz="0" w:space="0" w:color="auto"/>
            <w:left w:val="none" w:sz="0" w:space="0" w:color="auto"/>
            <w:bottom w:val="none" w:sz="0" w:space="0" w:color="auto"/>
            <w:right w:val="none" w:sz="0" w:space="0" w:color="auto"/>
          </w:divBdr>
          <w:divsChild>
            <w:div w:id="636032276">
              <w:marLeft w:val="0"/>
              <w:marRight w:val="305"/>
              <w:marTop w:val="0"/>
              <w:marBottom w:val="0"/>
              <w:divBdr>
                <w:top w:val="none" w:sz="0" w:space="0" w:color="auto"/>
                <w:left w:val="none" w:sz="0" w:space="0" w:color="auto"/>
                <w:bottom w:val="none" w:sz="0" w:space="0" w:color="auto"/>
                <w:right w:val="none" w:sz="0" w:space="0" w:color="auto"/>
              </w:divBdr>
              <w:divsChild>
                <w:div w:id="1892233517">
                  <w:marLeft w:val="0"/>
                  <w:marRight w:val="0"/>
                  <w:marTop w:val="0"/>
                  <w:marBottom w:val="0"/>
                  <w:divBdr>
                    <w:top w:val="none" w:sz="0" w:space="0" w:color="auto"/>
                    <w:left w:val="none" w:sz="0" w:space="0" w:color="auto"/>
                    <w:bottom w:val="none" w:sz="0" w:space="0" w:color="auto"/>
                    <w:right w:val="none" w:sz="0" w:space="0" w:color="auto"/>
                  </w:divBdr>
                </w:div>
                <w:div w:id="467015042">
                  <w:marLeft w:val="0"/>
                  <w:marRight w:val="0"/>
                  <w:marTop w:val="0"/>
                  <w:marBottom w:val="0"/>
                  <w:divBdr>
                    <w:top w:val="none" w:sz="0" w:space="0" w:color="auto"/>
                    <w:left w:val="none" w:sz="0" w:space="0" w:color="auto"/>
                    <w:bottom w:val="none" w:sz="0" w:space="0" w:color="auto"/>
                    <w:right w:val="none" w:sz="0" w:space="0" w:color="auto"/>
                  </w:divBdr>
                </w:div>
              </w:divsChild>
            </w:div>
            <w:div w:id="847864705">
              <w:marLeft w:val="0"/>
              <w:marRight w:val="0"/>
              <w:marTop w:val="195"/>
              <w:marBottom w:val="585"/>
              <w:divBdr>
                <w:top w:val="none" w:sz="0" w:space="0" w:color="auto"/>
                <w:left w:val="none" w:sz="0" w:space="0" w:color="auto"/>
                <w:bottom w:val="none" w:sz="0" w:space="0" w:color="auto"/>
                <w:right w:val="none" w:sz="0" w:space="0" w:color="auto"/>
              </w:divBdr>
            </w:div>
          </w:divsChild>
        </w:div>
        <w:div w:id="1308587432">
          <w:marLeft w:val="0"/>
          <w:marRight w:val="0"/>
          <w:marTop w:val="0"/>
          <w:marBottom w:val="0"/>
          <w:divBdr>
            <w:top w:val="none" w:sz="0" w:space="0" w:color="auto"/>
            <w:left w:val="none" w:sz="0" w:space="0" w:color="auto"/>
            <w:bottom w:val="none" w:sz="0" w:space="0" w:color="auto"/>
            <w:right w:val="none" w:sz="0" w:space="0" w:color="auto"/>
          </w:divBdr>
          <w:divsChild>
            <w:div w:id="1625579872">
              <w:marLeft w:val="0"/>
              <w:marRight w:val="305"/>
              <w:marTop w:val="0"/>
              <w:marBottom w:val="0"/>
              <w:divBdr>
                <w:top w:val="none" w:sz="0" w:space="0" w:color="auto"/>
                <w:left w:val="none" w:sz="0" w:space="0" w:color="auto"/>
                <w:bottom w:val="none" w:sz="0" w:space="0" w:color="auto"/>
                <w:right w:val="none" w:sz="0" w:space="0" w:color="auto"/>
              </w:divBdr>
              <w:divsChild>
                <w:div w:id="1092512754">
                  <w:marLeft w:val="0"/>
                  <w:marRight w:val="0"/>
                  <w:marTop w:val="0"/>
                  <w:marBottom w:val="390"/>
                  <w:divBdr>
                    <w:top w:val="single" w:sz="6" w:space="9" w:color="C7CFDB"/>
                    <w:left w:val="none" w:sz="0" w:space="0" w:color="auto"/>
                    <w:bottom w:val="single" w:sz="6" w:space="4" w:color="C7CFDB"/>
                    <w:right w:val="none" w:sz="0" w:space="0" w:color="auto"/>
                  </w:divBdr>
                </w:div>
                <w:div w:id="1097170048">
                  <w:marLeft w:val="0"/>
                  <w:marRight w:val="0"/>
                  <w:marTop w:val="0"/>
                  <w:marBottom w:val="987"/>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ulkirtley.co.uk/wp-content/uploads/2012/08/Red-currant-Ribes-rubrum-leaves-and-fruit.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2019-04-27T15:46:00Z</dcterms:created>
  <dcterms:modified xsi:type="dcterms:W3CDTF">2019-04-27T17:05:00Z</dcterms:modified>
</cp:coreProperties>
</file>